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4D" w:rsidRPr="00AC494D" w:rsidRDefault="00AC494D" w:rsidP="00AC494D">
      <w:pPr>
        <w:spacing w:after="0" w:line="240" w:lineRule="auto"/>
        <w:rPr>
          <w:rFonts w:ascii="Times New Roman" w:eastAsia="MS Mincho" w:hAnsi="Times New Roman" w:cs="Times New Roman"/>
          <w:sz w:val="20"/>
          <w:szCs w:val="24"/>
        </w:rPr>
      </w:pPr>
    </w:p>
    <w:p w:rsidR="00AC494D" w:rsidRDefault="00AC494D" w:rsidP="00AC494D">
      <w:pPr>
        <w:spacing w:after="0" w:line="240" w:lineRule="auto"/>
        <w:jc w:val="center"/>
        <w:rPr>
          <w:rFonts w:ascii="Times New Roman" w:eastAsia="MS Mincho" w:hAnsi="Times New Roman" w:cs="Times New Roman"/>
          <w:b/>
          <w:sz w:val="24"/>
          <w:szCs w:val="24"/>
        </w:rPr>
      </w:pPr>
      <w:r w:rsidRPr="00AC494D">
        <w:rPr>
          <w:rFonts w:ascii="Times New Roman" w:eastAsia="MS Mincho" w:hAnsi="Times New Roman" w:cs="Times New Roman"/>
          <w:b/>
          <w:sz w:val="24"/>
          <w:szCs w:val="24"/>
        </w:rPr>
        <w:t>International Scholarly Relations</w:t>
      </w:r>
    </w:p>
    <w:p w:rsidR="00AC494D" w:rsidRPr="00AC494D" w:rsidRDefault="00AC494D" w:rsidP="00AC494D">
      <w:pPr>
        <w:spacing w:after="0" w:line="240" w:lineRule="auto"/>
        <w:rPr>
          <w:rFonts w:ascii="Times New Roman" w:eastAsia="MS Mincho" w:hAnsi="Times New Roman" w:cs="Times New Roman"/>
          <w:sz w:val="20"/>
          <w:szCs w:val="24"/>
        </w:rPr>
      </w:pPr>
    </w:p>
    <w:p w:rsidR="00AC494D" w:rsidRPr="00AC494D" w:rsidRDefault="00AC494D" w:rsidP="00AC494D">
      <w:pPr>
        <w:spacing w:after="0" w:line="240" w:lineRule="auto"/>
        <w:rPr>
          <w:rFonts w:ascii="Times New Roman" w:eastAsia="MS Mincho" w:hAnsi="Times New Roman" w:cs="Times New Roman"/>
          <w:b/>
          <w:szCs w:val="24"/>
        </w:rPr>
      </w:pPr>
      <w:r w:rsidRPr="00AC494D">
        <w:rPr>
          <w:rFonts w:ascii="Times New Roman" w:eastAsia="MS Mincho" w:hAnsi="Times New Roman" w:cs="Times New Roman"/>
          <w:b/>
          <w:szCs w:val="24"/>
        </w:rPr>
        <w:t>Global Scholars Program</w:t>
      </w:r>
      <w:bookmarkStart w:id="0" w:name="_GoBack"/>
      <w:bookmarkEnd w:id="0"/>
    </w:p>
    <w:p w:rsidR="00AC494D" w:rsidRPr="00AC494D" w:rsidRDefault="00AC494D" w:rsidP="00AC494D">
      <w:pPr>
        <w:spacing w:after="0" w:line="240" w:lineRule="auto"/>
        <w:rPr>
          <w:rFonts w:ascii="Times New Roman" w:eastAsia="MS Mincho" w:hAnsi="Times New Roman" w:cs="Times New Roman"/>
          <w:sz w:val="20"/>
          <w:szCs w:val="24"/>
        </w:rPr>
      </w:pPr>
    </w:p>
    <w:p w:rsidR="00AC494D" w:rsidRPr="00AC494D" w:rsidRDefault="00AC494D" w:rsidP="00AC494D">
      <w:pPr>
        <w:spacing w:after="0" w:line="240" w:lineRule="auto"/>
        <w:rPr>
          <w:rFonts w:ascii="Times New Roman" w:eastAsia="MS Mincho" w:hAnsi="Times New Roman" w:cs="Times New Roman"/>
          <w:b/>
          <w:i/>
          <w:sz w:val="20"/>
          <w:szCs w:val="24"/>
        </w:rPr>
      </w:pPr>
      <w:r w:rsidRPr="00AC494D">
        <w:rPr>
          <w:rFonts w:ascii="Times New Roman" w:eastAsia="MS Mincho" w:hAnsi="Times New Roman" w:cs="Times New Roman"/>
          <w:b/>
          <w:i/>
          <w:sz w:val="20"/>
          <w:szCs w:val="24"/>
        </w:rPr>
        <w:t>Selection and funding of an annual Global Scholar</w:t>
      </w:r>
    </w:p>
    <w:p w:rsidR="00AC494D" w:rsidRPr="00AC494D" w:rsidRDefault="00AC494D" w:rsidP="00AC494D">
      <w:pPr>
        <w:spacing w:after="0" w:line="240" w:lineRule="auto"/>
        <w:rPr>
          <w:rFonts w:ascii="Times New Roman" w:eastAsia="MS Mincho" w:hAnsi="Times New Roman" w:cs="Times New Roman"/>
          <w:sz w:val="20"/>
          <w:szCs w:val="24"/>
        </w:rPr>
      </w:pPr>
    </w:p>
    <w:p w:rsidR="00AC494D" w:rsidRPr="00AC494D" w:rsidRDefault="00AC494D" w:rsidP="00AC494D">
      <w:pPr>
        <w:spacing w:after="240" w:line="240" w:lineRule="auto"/>
        <w:rPr>
          <w:rFonts w:ascii="Times New Roman" w:eastAsia="MS Mincho" w:hAnsi="Times New Roman" w:cs="Times New Roman"/>
          <w:sz w:val="20"/>
          <w:szCs w:val="24"/>
        </w:rPr>
      </w:pPr>
      <w:r w:rsidRPr="00AC494D">
        <w:rPr>
          <w:rFonts w:ascii="Times New Roman" w:eastAsia="MS Mincho" w:hAnsi="Times New Roman" w:cs="Times New Roman"/>
          <w:sz w:val="20"/>
          <w:szCs w:val="24"/>
        </w:rPr>
        <w:t>The ISRC has complete oversight of the selection of global scholars within our ongoing Global Scholars initiative.  There may be no more than one funded global scholar per calendar year.  The ISRC has no obligation to select a Global Scholar if there are, in its judgment, no worthy candidates in a given year.</w:t>
      </w:r>
    </w:p>
    <w:p w:rsidR="00AC494D" w:rsidRPr="00AC494D" w:rsidRDefault="00AC494D" w:rsidP="00AC494D">
      <w:pPr>
        <w:spacing w:after="0" w:line="240" w:lineRule="auto"/>
        <w:rPr>
          <w:rFonts w:ascii="Times New Roman" w:eastAsia="MS Mincho" w:hAnsi="Times New Roman" w:cs="Times New Roman"/>
          <w:sz w:val="20"/>
          <w:szCs w:val="24"/>
        </w:rPr>
      </w:pPr>
      <w:r w:rsidRPr="00AC494D">
        <w:rPr>
          <w:rFonts w:ascii="Times New Roman" w:eastAsia="MS Mincho" w:hAnsi="Times New Roman" w:cs="Times New Roman"/>
          <w:sz w:val="20"/>
          <w:szCs w:val="24"/>
        </w:rPr>
        <w:t xml:space="preserve">SCE members are invited to nominate scholars from around the world, notably the Global South, to be SCE Global Scholars.  All nominations should be submitted directly to the chair of the ISRC, with a copy to the Executive Administrator. Members should nominate scholars two years in advance of the proposed meeting at which a Global Scholar would participate. Global Scholar nominations should be persons of notable stature in their home country. They should not be current SCE members, and they should not have presented at the SCE before. Nominations should include a CV, along with a proposed presentation topic, abstract, and bibliography, in line with the SCE’s current paper proposal system, with the understanding that the topic may change slightly given the significant advanced planning required. </w:t>
      </w:r>
    </w:p>
    <w:p w:rsidR="00AC494D" w:rsidRPr="00AC494D" w:rsidRDefault="00AC494D" w:rsidP="00AC494D">
      <w:pPr>
        <w:spacing w:after="0" w:line="240" w:lineRule="auto"/>
        <w:rPr>
          <w:rFonts w:ascii="Times New Roman" w:eastAsia="MS Mincho" w:hAnsi="Times New Roman" w:cs="Times New Roman"/>
          <w:sz w:val="20"/>
          <w:szCs w:val="24"/>
        </w:rPr>
      </w:pPr>
    </w:p>
    <w:p w:rsidR="00AC494D" w:rsidRPr="00AC494D" w:rsidRDefault="00AC494D" w:rsidP="00AC494D">
      <w:pPr>
        <w:spacing w:after="0" w:line="240" w:lineRule="auto"/>
        <w:rPr>
          <w:rFonts w:ascii="Times New Roman" w:eastAsia="MS Mincho" w:hAnsi="Times New Roman" w:cs="Times New Roman"/>
          <w:sz w:val="20"/>
          <w:szCs w:val="24"/>
        </w:rPr>
      </w:pPr>
      <w:r w:rsidRPr="00AC494D">
        <w:rPr>
          <w:rFonts w:ascii="Times New Roman" w:eastAsia="MS Mincho" w:hAnsi="Times New Roman" w:cs="Times New Roman"/>
          <w:sz w:val="20"/>
          <w:szCs w:val="24"/>
        </w:rPr>
        <w:t xml:space="preserve">The selection is made in an ISRC meeting that will take place each year at the SCE annual meeting, so nominations are due by </w:t>
      </w:r>
      <w:r w:rsidR="00470131">
        <w:rPr>
          <w:rFonts w:ascii="Times New Roman" w:eastAsia="MS Mincho" w:hAnsi="Times New Roman" w:cs="Times New Roman"/>
          <w:sz w:val="20"/>
          <w:szCs w:val="24"/>
        </w:rPr>
        <w:t>October</w:t>
      </w:r>
      <w:r w:rsidRPr="00AC494D">
        <w:rPr>
          <w:rFonts w:ascii="Times New Roman" w:eastAsia="MS Mincho" w:hAnsi="Times New Roman" w:cs="Times New Roman"/>
          <w:sz w:val="20"/>
          <w:szCs w:val="24"/>
        </w:rPr>
        <w:t xml:space="preserve"> 1.  The IRSC will communicate its decision to the Board of Directors and the Program Committee.</w:t>
      </w:r>
    </w:p>
    <w:p w:rsidR="00AC494D" w:rsidRPr="00AC494D" w:rsidRDefault="00AC494D" w:rsidP="00AC494D">
      <w:pPr>
        <w:spacing w:after="0" w:line="240" w:lineRule="auto"/>
        <w:rPr>
          <w:rFonts w:ascii="Times New Roman" w:eastAsia="MS Mincho" w:hAnsi="Times New Roman" w:cs="Times New Roman"/>
          <w:sz w:val="20"/>
          <w:szCs w:val="24"/>
        </w:rPr>
      </w:pPr>
      <w:r w:rsidRPr="00AC494D">
        <w:rPr>
          <w:rFonts w:ascii="Times New Roman" w:eastAsia="MS Mincho" w:hAnsi="Times New Roman" w:cs="Times New Roman"/>
          <w:sz w:val="20"/>
          <w:szCs w:val="24"/>
        </w:rPr>
        <w:t> </w:t>
      </w:r>
    </w:p>
    <w:p w:rsidR="00AC494D" w:rsidRPr="00AC494D" w:rsidRDefault="00AC494D" w:rsidP="00AC494D">
      <w:pPr>
        <w:spacing w:after="0" w:line="240" w:lineRule="auto"/>
        <w:rPr>
          <w:rFonts w:ascii="Times New Roman" w:eastAsia="MS Mincho" w:hAnsi="Times New Roman" w:cs="Times New Roman"/>
          <w:sz w:val="20"/>
          <w:szCs w:val="24"/>
        </w:rPr>
      </w:pPr>
      <w:r w:rsidRPr="00AC494D">
        <w:rPr>
          <w:rFonts w:ascii="Times New Roman" w:eastAsia="MS Mincho" w:hAnsi="Times New Roman" w:cs="Times New Roman"/>
          <w:sz w:val="20"/>
          <w:szCs w:val="24"/>
        </w:rPr>
        <w:t>The budget for the global scholar may range up to but cannot exceed $4,000, which will normally include:</w:t>
      </w:r>
    </w:p>
    <w:p w:rsidR="00AC494D" w:rsidRPr="00AC494D" w:rsidRDefault="00AC494D" w:rsidP="00AC494D">
      <w:pPr>
        <w:numPr>
          <w:ilvl w:val="0"/>
          <w:numId w:val="1"/>
        </w:numPr>
        <w:spacing w:after="0" w:line="240" w:lineRule="auto"/>
        <w:contextualSpacing/>
        <w:rPr>
          <w:rFonts w:ascii="Times New Roman" w:eastAsia="MS Mincho" w:hAnsi="Times New Roman" w:cs="Times New Roman"/>
          <w:sz w:val="20"/>
          <w:szCs w:val="24"/>
        </w:rPr>
      </w:pPr>
      <w:r w:rsidRPr="00AC494D">
        <w:rPr>
          <w:rFonts w:ascii="Times New Roman" w:eastAsia="MS Mincho" w:hAnsi="Times New Roman" w:cs="Times New Roman"/>
          <w:sz w:val="20"/>
          <w:szCs w:val="24"/>
        </w:rPr>
        <w:t xml:space="preserve">coach airfare to and from the annual meeting; SCE makes the arrangements so as to manage costs </w:t>
      </w:r>
    </w:p>
    <w:p w:rsidR="00AC494D" w:rsidRPr="00AC494D" w:rsidRDefault="00AC494D" w:rsidP="00AC494D">
      <w:pPr>
        <w:numPr>
          <w:ilvl w:val="0"/>
          <w:numId w:val="1"/>
        </w:numPr>
        <w:spacing w:after="0" w:line="240" w:lineRule="auto"/>
        <w:contextualSpacing/>
        <w:rPr>
          <w:rFonts w:ascii="Times New Roman" w:eastAsia="MS Mincho" w:hAnsi="Times New Roman" w:cs="Times New Roman"/>
          <w:sz w:val="20"/>
          <w:szCs w:val="24"/>
        </w:rPr>
      </w:pPr>
      <w:r w:rsidRPr="00AC494D">
        <w:rPr>
          <w:rFonts w:ascii="Times New Roman" w:eastAsia="MS Mincho" w:hAnsi="Times New Roman" w:cs="Times New Roman"/>
          <w:sz w:val="20"/>
          <w:szCs w:val="24"/>
        </w:rPr>
        <w:t xml:space="preserve">single-occupancy hotel room for 3 nights </w:t>
      </w:r>
    </w:p>
    <w:p w:rsidR="00AC494D" w:rsidRPr="00AC494D" w:rsidRDefault="00AC494D" w:rsidP="00AC494D">
      <w:pPr>
        <w:numPr>
          <w:ilvl w:val="0"/>
          <w:numId w:val="1"/>
        </w:numPr>
        <w:spacing w:after="0" w:line="240" w:lineRule="auto"/>
        <w:contextualSpacing/>
        <w:rPr>
          <w:rFonts w:ascii="Times New Roman" w:eastAsia="MS Mincho" w:hAnsi="Times New Roman" w:cs="Times New Roman"/>
          <w:sz w:val="20"/>
          <w:szCs w:val="24"/>
        </w:rPr>
      </w:pPr>
      <w:r w:rsidRPr="00AC494D">
        <w:rPr>
          <w:rFonts w:ascii="Times New Roman" w:eastAsia="MS Mincho" w:hAnsi="Times New Roman" w:cs="Times New Roman"/>
          <w:sz w:val="20"/>
          <w:szCs w:val="24"/>
        </w:rPr>
        <w:t>a stipend of $250 for meals and incidentals during the meeting</w:t>
      </w:r>
    </w:p>
    <w:p w:rsidR="00AC494D" w:rsidRPr="00AC494D" w:rsidRDefault="00AC494D" w:rsidP="00AC494D">
      <w:pPr>
        <w:spacing w:after="0" w:line="240" w:lineRule="auto"/>
        <w:rPr>
          <w:rFonts w:ascii="Times New Roman" w:eastAsia="MS Mincho" w:hAnsi="Times New Roman" w:cs="Times New Roman"/>
          <w:sz w:val="20"/>
          <w:szCs w:val="24"/>
        </w:rPr>
      </w:pPr>
    </w:p>
    <w:p w:rsidR="00AC494D" w:rsidRPr="00AC494D" w:rsidRDefault="00AC494D" w:rsidP="00AC494D">
      <w:pPr>
        <w:spacing w:after="0" w:line="240" w:lineRule="auto"/>
        <w:rPr>
          <w:rFonts w:ascii="Times New Roman" w:eastAsia="MS Mincho" w:hAnsi="Times New Roman" w:cs="Times New Roman"/>
          <w:sz w:val="20"/>
          <w:szCs w:val="24"/>
        </w:rPr>
      </w:pPr>
      <w:r w:rsidRPr="00AC494D">
        <w:rPr>
          <w:rFonts w:ascii="Times New Roman" w:eastAsia="MS Mincho" w:hAnsi="Times New Roman" w:cs="Times New Roman"/>
          <w:sz w:val="20"/>
          <w:szCs w:val="24"/>
        </w:rPr>
        <w:t>In addition, the SCE offers the following waivers and opportunities:</w:t>
      </w:r>
    </w:p>
    <w:p w:rsidR="00AC494D" w:rsidRPr="00AC494D" w:rsidRDefault="00AC494D" w:rsidP="00AC494D">
      <w:pPr>
        <w:numPr>
          <w:ilvl w:val="0"/>
          <w:numId w:val="2"/>
        </w:numPr>
        <w:spacing w:after="0" w:line="240" w:lineRule="auto"/>
        <w:contextualSpacing/>
        <w:rPr>
          <w:rFonts w:ascii="Times New Roman" w:eastAsia="MS Mincho" w:hAnsi="Times New Roman" w:cs="Times New Roman"/>
          <w:sz w:val="20"/>
          <w:szCs w:val="24"/>
        </w:rPr>
      </w:pPr>
      <w:r w:rsidRPr="00AC494D">
        <w:rPr>
          <w:rFonts w:ascii="Times New Roman" w:eastAsia="MS Mincho" w:hAnsi="Times New Roman" w:cs="Times New Roman"/>
          <w:sz w:val="20"/>
          <w:szCs w:val="24"/>
        </w:rPr>
        <w:t xml:space="preserve">waiver of registration fee </w:t>
      </w:r>
    </w:p>
    <w:p w:rsidR="00AC494D" w:rsidRPr="00AC494D" w:rsidRDefault="00AC494D" w:rsidP="00AC494D">
      <w:pPr>
        <w:numPr>
          <w:ilvl w:val="0"/>
          <w:numId w:val="2"/>
        </w:numPr>
        <w:spacing w:after="0" w:line="240" w:lineRule="auto"/>
        <w:contextualSpacing/>
        <w:rPr>
          <w:rFonts w:ascii="Times New Roman" w:eastAsia="MS Mincho" w:hAnsi="Times New Roman" w:cs="Times New Roman"/>
          <w:sz w:val="20"/>
          <w:szCs w:val="24"/>
        </w:rPr>
      </w:pPr>
      <w:r w:rsidRPr="00AC494D">
        <w:rPr>
          <w:rFonts w:ascii="Times New Roman" w:eastAsia="MS Mincho" w:hAnsi="Times New Roman" w:cs="Times New Roman"/>
          <w:sz w:val="20"/>
          <w:szCs w:val="24"/>
        </w:rPr>
        <w:t>waiver of membership fee</w:t>
      </w:r>
    </w:p>
    <w:p w:rsidR="00AC494D" w:rsidRPr="00AC494D" w:rsidRDefault="00AC494D" w:rsidP="00AC494D">
      <w:pPr>
        <w:numPr>
          <w:ilvl w:val="0"/>
          <w:numId w:val="2"/>
        </w:numPr>
        <w:spacing w:after="0" w:line="240" w:lineRule="auto"/>
        <w:contextualSpacing/>
        <w:rPr>
          <w:rFonts w:ascii="Times New Roman" w:eastAsia="MS Mincho" w:hAnsi="Times New Roman" w:cs="Times New Roman"/>
          <w:sz w:val="20"/>
          <w:szCs w:val="24"/>
        </w:rPr>
      </w:pPr>
      <w:r w:rsidRPr="00AC494D">
        <w:rPr>
          <w:rFonts w:ascii="Times New Roman" w:eastAsia="MS Mincho" w:hAnsi="Times New Roman" w:cs="Times New Roman"/>
          <w:sz w:val="20"/>
          <w:szCs w:val="24"/>
        </w:rPr>
        <w:t xml:space="preserve">a guaranteed concurrent session slot, and strong encouragement to prepare a text for consideration by the </w:t>
      </w:r>
      <w:r w:rsidRPr="00AC494D">
        <w:rPr>
          <w:rFonts w:ascii="Times New Roman" w:eastAsia="MS Mincho" w:hAnsi="Times New Roman" w:cs="Times New Roman"/>
          <w:i/>
          <w:sz w:val="20"/>
          <w:szCs w:val="24"/>
        </w:rPr>
        <w:t>JSCE</w:t>
      </w:r>
    </w:p>
    <w:p w:rsidR="00AC494D" w:rsidRPr="00AC494D" w:rsidRDefault="00AC494D" w:rsidP="00AC494D">
      <w:pPr>
        <w:numPr>
          <w:ilvl w:val="0"/>
          <w:numId w:val="2"/>
        </w:numPr>
        <w:spacing w:after="0" w:line="240" w:lineRule="auto"/>
        <w:contextualSpacing/>
        <w:rPr>
          <w:rFonts w:ascii="Times New Roman" w:eastAsia="MS Mincho" w:hAnsi="Times New Roman" w:cs="Times New Roman"/>
          <w:sz w:val="20"/>
          <w:szCs w:val="24"/>
        </w:rPr>
      </w:pPr>
      <w:r w:rsidRPr="00AC494D">
        <w:rPr>
          <w:rFonts w:ascii="Times New Roman" w:eastAsia="MS Mincho" w:hAnsi="Times New Roman" w:cs="Times New Roman"/>
          <w:sz w:val="20"/>
          <w:szCs w:val="24"/>
        </w:rPr>
        <w:t>heightened attention to the scholar’s presence at the meeting: mention in the program and introduction at business meeting where we present a certificate honoring the individual as that year’s SCE Global Scholar</w:t>
      </w:r>
    </w:p>
    <w:p w:rsidR="00AC494D" w:rsidRPr="00AC494D" w:rsidRDefault="00AC494D" w:rsidP="00AC494D">
      <w:pPr>
        <w:spacing w:after="0" w:line="240" w:lineRule="auto"/>
        <w:rPr>
          <w:rFonts w:ascii="Times New Roman" w:eastAsia="MS Mincho" w:hAnsi="Times New Roman" w:cs="Times New Roman"/>
          <w:sz w:val="20"/>
          <w:szCs w:val="24"/>
        </w:rPr>
      </w:pPr>
      <w:r w:rsidRPr="00AC494D">
        <w:rPr>
          <w:rFonts w:ascii="Times New Roman" w:eastAsia="MS Mincho" w:hAnsi="Times New Roman" w:cs="Times New Roman"/>
          <w:sz w:val="20"/>
          <w:szCs w:val="24"/>
        </w:rPr>
        <w:t> </w:t>
      </w:r>
    </w:p>
    <w:p w:rsidR="00AC494D" w:rsidRPr="00AC494D" w:rsidRDefault="00AC494D" w:rsidP="00AC494D">
      <w:pPr>
        <w:spacing w:after="0" w:line="240" w:lineRule="auto"/>
        <w:rPr>
          <w:rFonts w:ascii="Times New Roman" w:eastAsia="MS Mincho" w:hAnsi="Times New Roman" w:cs="Times New Roman"/>
          <w:sz w:val="20"/>
          <w:szCs w:val="24"/>
        </w:rPr>
      </w:pPr>
      <w:r w:rsidRPr="00AC494D">
        <w:rPr>
          <w:rFonts w:ascii="Times New Roman" w:eastAsia="MS Mincho" w:hAnsi="Times New Roman" w:cs="Times New Roman"/>
          <w:sz w:val="20"/>
          <w:szCs w:val="24"/>
        </w:rPr>
        <w:t xml:space="preserve">The Society </w:t>
      </w:r>
      <w:r w:rsidRPr="00AC494D">
        <w:rPr>
          <w:rFonts w:ascii="Times New Roman" w:eastAsia="MS Mincho" w:hAnsi="Times New Roman" w:cs="Times New Roman"/>
          <w:b/>
          <w:sz w:val="20"/>
          <w:szCs w:val="24"/>
        </w:rPr>
        <w:t>does not and will not apply for or pay for visas</w:t>
      </w:r>
      <w:r w:rsidRPr="00AC494D">
        <w:rPr>
          <w:rFonts w:ascii="Times New Roman" w:eastAsia="MS Mincho" w:hAnsi="Times New Roman" w:cs="Times New Roman"/>
          <w:sz w:val="20"/>
          <w:szCs w:val="24"/>
        </w:rPr>
        <w:t>.  The Executive Administrator will, however, willingly issue a formal letter of invitation to support the scholar’s visa application.</w:t>
      </w:r>
    </w:p>
    <w:p w:rsidR="00AC494D" w:rsidRPr="00AC494D" w:rsidRDefault="00AC494D" w:rsidP="00AC494D">
      <w:pPr>
        <w:spacing w:after="0" w:line="240" w:lineRule="auto"/>
        <w:rPr>
          <w:rFonts w:ascii="Times New Roman" w:eastAsia="MS Mincho" w:hAnsi="Times New Roman" w:cs="Times New Roman"/>
          <w:sz w:val="20"/>
          <w:szCs w:val="24"/>
        </w:rPr>
      </w:pPr>
    </w:p>
    <w:p w:rsidR="00AC494D" w:rsidRPr="00AC494D" w:rsidRDefault="00AC494D" w:rsidP="00AC494D">
      <w:pPr>
        <w:spacing w:after="0" w:line="240" w:lineRule="auto"/>
        <w:rPr>
          <w:rFonts w:ascii="Times New Roman" w:eastAsia="MS Mincho" w:hAnsi="Times New Roman" w:cs="Times New Roman"/>
          <w:szCs w:val="24"/>
        </w:rPr>
      </w:pPr>
      <w:r w:rsidRPr="00AC494D">
        <w:rPr>
          <w:rFonts w:ascii="Times New Roman" w:eastAsia="MS Mincho" w:hAnsi="Times New Roman" w:cs="Times New Roman"/>
          <w:sz w:val="20"/>
          <w:szCs w:val="24"/>
        </w:rPr>
        <w:t xml:space="preserve">It should be noted that the SCE will no longer tie the invitation to a global scholar to appearances at universities or other institutions. However, Global </w:t>
      </w:r>
      <w:r w:rsidRPr="00AC494D">
        <w:rPr>
          <w:rFonts w:ascii="Times New Roman" w:eastAsia="MS Mincho" w:hAnsi="Times New Roman" w:cs="Times New Roman"/>
          <w:szCs w:val="24"/>
        </w:rPr>
        <w:t>Scholars and their colleagues remain welcome to work out such arrangements independently of SCE.</w:t>
      </w:r>
    </w:p>
    <w:p w:rsidR="00AC494D" w:rsidRPr="00AC494D" w:rsidRDefault="00AC494D" w:rsidP="00AC494D">
      <w:pPr>
        <w:spacing w:after="0" w:line="240" w:lineRule="auto"/>
        <w:rPr>
          <w:rFonts w:ascii="Times New Roman" w:eastAsia="MS Mincho" w:hAnsi="Times New Roman" w:cs="Times New Roman"/>
          <w:szCs w:val="24"/>
        </w:rPr>
      </w:pPr>
    </w:p>
    <w:p w:rsidR="00AC494D" w:rsidRPr="00AC494D" w:rsidRDefault="00AC494D" w:rsidP="00AC494D">
      <w:pPr>
        <w:spacing w:after="0" w:line="240" w:lineRule="auto"/>
        <w:jc w:val="right"/>
        <w:rPr>
          <w:rFonts w:ascii="Times New Roman" w:eastAsia="MS Mincho" w:hAnsi="Times New Roman" w:cs="Times New Roman"/>
          <w:b/>
          <w:sz w:val="20"/>
          <w:szCs w:val="24"/>
        </w:rPr>
      </w:pPr>
      <w:r w:rsidRPr="00AC494D">
        <w:rPr>
          <w:rFonts w:ascii="Times New Roman" w:eastAsia="MS Mincho" w:hAnsi="Times New Roman" w:cs="Times New Roman"/>
          <w:b/>
          <w:sz w:val="20"/>
          <w:szCs w:val="24"/>
        </w:rPr>
        <w:t>(</w:t>
      </w:r>
      <w:proofErr w:type="gramStart"/>
      <w:r w:rsidRPr="00AC494D">
        <w:rPr>
          <w:rFonts w:ascii="Times New Roman" w:eastAsia="MS Mincho" w:hAnsi="Times New Roman" w:cs="Times New Roman"/>
          <w:b/>
          <w:sz w:val="20"/>
          <w:szCs w:val="24"/>
        </w:rPr>
        <w:t>approved</w:t>
      </w:r>
      <w:proofErr w:type="gramEnd"/>
      <w:r w:rsidRPr="00AC494D">
        <w:rPr>
          <w:rFonts w:ascii="Times New Roman" w:eastAsia="MS Mincho" w:hAnsi="Times New Roman" w:cs="Times New Roman"/>
          <w:b/>
          <w:sz w:val="20"/>
          <w:szCs w:val="24"/>
        </w:rPr>
        <w:t xml:space="preserve"> by the Executive Committee in April 2017</w:t>
      </w:r>
      <w:r w:rsidR="00324477">
        <w:rPr>
          <w:rFonts w:ascii="Times New Roman" w:eastAsia="MS Mincho" w:hAnsi="Times New Roman" w:cs="Times New Roman"/>
          <w:b/>
          <w:sz w:val="20"/>
          <w:szCs w:val="24"/>
        </w:rPr>
        <w:t>, dates modified January 2018</w:t>
      </w:r>
      <w:r w:rsidRPr="00AC494D">
        <w:rPr>
          <w:rFonts w:ascii="Times New Roman" w:eastAsia="MS Mincho" w:hAnsi="Times New Roman" w:cs="Times New Roman"/>
          <w:b/>
          <w:sz w:val="20"/>
          <w:szCs w:val="24"/>
        </w:rPr>
        <w:t>)</w:t>
      </w:r>
    </w:p>
    <w:p w:rsidR="00344D07" w:rsidRDefault="00324477"/>
    <w:sectPr w:rsidR="0034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73B2D"/>
    <w:multiLevelType w:val="hybridMultilevel"/>
    <w:tmpl w:val="FC8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A80B29"/>
    <w:multiLevelType w:val="hybridMultilevel"/>
    <w:tmpl w:val="B2B4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0B7B0A"/>
    <w:multiLevelType w:val="hybridMultilevel"/>
    <w:tmpl w:val="19A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4D"/>
    <w:rsid w:val="00324477"/>
    <w:rsid w:val="00470131"/>
    <w:rsid w:val="00647E80"/>
    <w:rsid w:val="006E37D7"/>
    <w:rsid w:val="00AC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3</cp:revision>
  <dcterms:created xsi:type="dcterms:W3CDTF">2018-05-01T04:06:00Z</dcterms:created>
  <dcterms:modified xsi:type="dcterms:W3CDTF">2018-05-01T04:07:00Z</dcterms:modified>
</cp:coreProperties>
</file>